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8F5E" w14:textId="77777777" w:rsidR="008D2457" w:rsidRPr="008B4329" w:rsidRDefault="008D2457" w:rsidP="008D245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20"/>
      </w:tblGrid>
      <w:tr w:rsidR="008D2457" w:rsidRPr="008B4329" w14:paraId="3B45E8B7" w14:textId="77777777" w:rsidTr="004B465A">
        <w:tc>
          <w:tcPr>
            <w:tcW w:w="4678" w:type="dxa"/>
            <w:tcBorders>
              <w:bottom w:val="single" w:sz="4" w:space="0" w:color="auto"/>
            </w:tcBorders>
          </w:tcPr>
          <w:p w14:paraId="2966F3EC" w14:textId="77777777" w:rsidR="008D2457" w:rsidRPr="008B4329" w:rsidRDefault="008D2457" w:rsidP="004B465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B4329">
              <w:rPr>
                <w:rFonts w:asciiTheme="minorHAnsi" w:hAnsiTheme="minorHAnsi" w:cstheme="minorHAnsi"/>
              </w:rPr>
              <w:t>Ascendis</w:t>
            </w:r>
            <w:proofErr w:type="spellEnd"/>
            <w:r w:rsidRPr="008B4329">
              <w:rPr>
                <w:rFonts w:asciiTheme="minorHAnsi" w:hAnsiTheme="minorHAnsi" w:cstheme="minorHAnsi"/>
              </w:rPr>
              <w:t xml:space="preserve"> Health Limited</w:t>
            </w:r>
          </w:p>
          <w:p w14:paraId="6DA8785A" w14:textId="77777777" w:rsidR="008D2457" w:rsidRPr="008B4329" w:rsidRDefault="008D2457" w:rsidP="004B465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B4329">
              <w:rPr>
                <w:rFonts w:asciiTheme="minorHAnsi" w:hAnsiTheme="minorHAnsi" w:cstheme="minorHAnsi"/>
              </w:rPr>
              <w:t>(Registration number 2008/005856/06)</w:t>
            </w:r>
          </w:p>
          <w:p w14:paraId="731E09CE" w14:textId="77777777" w:rsidR="008D2457" w:rsidRPr="008B4329" w:rsidRDefault="008D2457" w:rsidP="004B465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B4329">
              <w:rPr>
                <w:rFonts w:asciiTheme="minorHAnsi" w:hAnsiTheme="minorHAnsi" w:cstheme="minorHAnsi"/>
              </w:rPr>
              <w:t>(Incorporated in the Republic of South Africa)</w:t>
            </w:r>
          </w:p>
          <w:p w14:paraId="626B2071" w14:textId="77777777" w:rsidR="008D2457" w:rsidRPr="008B4329" w:rsidRDefault="008D2457" w:rsidP="004B465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B4329">
              <w:rPr>
                <w:rFonts w:asciiTheme="minorHAnsi" w:hAnsiTheme="minorHAnsi" w:cstheme="minorHAnsi"/>
              </w:rPr>
              <w:t>Share code: ASC</w:t>
            </w:r>
          </w:p>
          <w:p w14:paraId="42C86B96" w14:textId="77777777" w:rsidR="008D2457" w:rsidRPr="008B4329" w:rsidRDefault="008D2457" w:rsidP="004B465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B4329">
              <w:rPr>
                <w:rFonts w:asciiTheme="minorHAnsi" w:hAnsiTheme="minorHAnsi" w:cstheme="minorHAnsi"/>
              </w:rPr>
              <w:t>ISIN: ZAE000185005</w:t>
            </w:r>
          </w:p>
          <w:p w14:paraId="1DD43FD9" w14:textId="20D1E400" w:rsidR="008D2457" w:rsidRPr="008B4329" w:rsidRDefault="008D2457" w:rsidP="004B465A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B4329">
              <w:rPr>
                <w:rFonts w:asciiTheme="minorHAnsi" w:hAnsiTheme="minorHAnsi" w:cstheme="minorHAnsi"/>
              </w:rPr>
              <w:t>(“</w:t>
            </w:r>
            <w:proofErr w:type="spellStart"/>
            <w:r w:rsidRPr="008B4329">
              <w:rPr>
                <w:rFonts w:asciiTheme="minorHAnsi" w:hAnsiTheme="minorHAnsi" w:cstheme="minorHAnsi"/>
              </w:rPr>
              <w:t>Ascendis</w:t>
            </w:r>
            <w:proofErr w:type="spellEnd"/>
            <w:r w:rsidRPr="008B4329">
              <w:rPr>
                <w:rFonts w:asciiTheme="minorHAnsi" w:hAnsiTheme="minorHAnsi" w:cstheme="minorHAnsi"/>
              </w:rPr>
              <w:t xml:space="preserve"> Health”</w:t>
            </w:r>
            <w:r w:rsidR="00653B56" w:rsidRPr="008B4329">
              <w:rPr>
                <w:rFonts w:asciiTheme="minorHAnsi" w:hAnsiTheme="minorHAnsi" w:cstheme="minorHAnsi"/>
              </w:rPr>
              <w:t xml:space="preserve"> or “the Company”</w:t>
            </w:r>
            <w:r w:rsidRPr="008B4329">
              <w:rPr>
                <w:rFonts w:asciiTheme="minorHAnsi" w:hAnsiTheme="minorHAnsi" w:cstheme="minorHAnsi"/>
              </w:rPr>
              <w:t>)</w:t>
            </w:r>
          </w:p>
          <w:p w14:paraId="1832C1CA" w14:textId="77777777" w:rsidR="008D2457" w:rsidRPr="008B4329" w:rsidRDefault="008D2457" w:rsidP="004B465A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50B0AF5A" w14:textId="10BF5BD5" w:rsidR="001873B4" w:rsidRPr="008B4329" w:rsidRDefault="001873B4" w:rsidP="004B465A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14:paraId="2543F620" w14:textId="77777777" w:rsidR="008D2457" w:rsidRPr="008B4329" w:rsidRDefault="008D2457" w:rsidP="004B465A">
            <w:pPr>
              <w:jc w:val="both"/>
              <w:rPr>
                <w:rFonts w:asciiTheme="minorHAnsi" w:hAnsiTheme="minorHAnsi" w:cstheme="minorHAnsi"/>
              </w:rPr>
            </w:pPr>
            <w:r w:rsidRPr="008B4329">
              <w:rPr>
                <w:rFonts w:asciiTheme="minorHAnsi" w:hAnsiTheme="minorHAnsi" w:cstheme="minorHAnsi"/>
                <w:noProof/>
                <w:lang w:eastAsia="en-ZA"/>
              </w:rPr>
              <w:drawing>
                <wp:inline distT="0" distB="0" distL="0" distR="0" wp14:anchorId="23637CB2" wp14:editId="3AB36F83">
                  <wp:extent cx="2314575" cy="866775"/>
                  <wp:effectExtent l="0" t="0" r="9525" b="9525"/>
                  <wp:docPr id="1" name="Picture 1" descr="cid:image002.jpg@01D38B9D.C0D90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D38B9D.C0D902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666"/>
                          <a:stretch/>
                        </pic:blipFill>
                        <pic:spPr bwMode="auto">
                          <a:xfrm>
                            <a:off x="0" y="0"/>
                            <a:ext cx="2314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457" w:rsidRPr="008B4329" w14:paraId="30F37558" w14:textId="77777777" w:rsidTr="004B4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D8C13" w14:textId="0F6BDED4" w:rsidR="008D2457" w:rsidRPr="008B4329" w:rsidRDefault="008B4329" w:rsidP="008D245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B4329">
              <w:rPr>
                <w:rFonts w:asciiTheme="minorHAnsi" w:eastAsiaTheme="minorHAnsi" w:hAnsiTheme="minorHAnsi" w:cstheme="minorHAnsi"/>
                <w:b/>
              </w:rPr>
              <w:t>Disclosure of b</w:t>
            </w:r>
            <w:bookmarkStart w:id="0" w:name="_GoBack"/>
            <w:bookmarkEnd w:id="0"/>
            <w:r w:rsidRPr="008B4329">
              <w:rPr>
                <w:rFonts w:asciiTheme="minorHAnsi" w:eastAsiaTheme="minorHAnsi" w:hAnsiTheme="minorHAnsi" w:cstheme="minorHAnsi"/>
                <w:b/>
              </w:rPr>
              <w:t xml:space="preserve">eneficial interests </w:t>
            </w:r>
          </w:p>
        </w:tc>
      </w:tr>
    </w:tbl>
    <w:p w14:paraId="06E96C8A" w14:textId="6E4119D4" w:rsidR="008D2457" w:rsidRPr="008B4329" w:rsidRDefault="008D2457" w:rsidP="008B4329">
      <w:pPr>
        <w:spacing w:after="0"/>
        <w:ind w:left="284"/>
        <w:jc w:val="both"/>
        <w:rPr>
          <w:rFonts w:asciiTheme="minorHAnsi" w:hAnsiTheme="minorHAnsi" w:cstheme="minorHAnsi"/>
        </w:rPr>
      </w:pPr>
    </w:p>
    <w:p w14:paraId="5288C3BD" w14:textId="77777777" w:rsidR="001873B4" w:rsidRPr="008B4329" w:rsidRDefault="001873B4" w:rsidP="008B4329">
      <w:pPr>
        <w:spacing w:after="0"/>
        <w:ind w:left="284"/>
        <w:jc w:val="both"/>
        <w:rPr>
          <w:rFonts w:asciiTheme="minorHAnsi" w:hAnsiTheme="minorHAnsi" w:cstheme="minorHAnsi"/>
        </w:rPr>
      </w:pPr>
    </w:p>
    <w:p w14:paraId="4C471B51" w14:textId="4E5E3CDA" w:rsidR="008B4329" w:rsidRPr="008B4329" w:rsidRDefault="008D2457" w:rsidP="008B4329">
      <w:pPr>
        <w:pStyle w:val="PlainText"/>
        <w:ind w:left="284"/>
        <w:jc w:val="both"/>
        <w:rPr>
          <w:rFonts w:asciiTheme="minorHAnsi" w:hAnsiTheme="minorHAnsi" w:cstheme="minorHAnsi"/>
          <w:szCs w:val="22"/>
        </w:rPr>
      </w:pPr>
      <w:r w:rsidRPr="008B4329">
        <w:rPr>
          <w:rFonts w:asciiTheme="minorHAnsi" w:hAnsiTheme="minorHAnsi" w:cstheme="minorHAnsi"/>
          <w:szCs w:val="22"/>
        </w:rPr>
        <w:t xml:space="preserve">In accordance with section 122(3)(b) of the Companies Act, 71 of 2008 ("the Act"), and </w:t>
      </w:r>
      <w:r w:rsidR="00653B56" w:rsidRPr="008B4329">
        <w:rPr>
          <w:rFonts w:asciiTheme="minorHAnsi" w:hAnsiTheme="minorHAnsi" w:cstheme="minorHAnsi"/>
          <w:szCs w:val="22"/>
        </w:rPr>
        <w:t xml:space="preserve">paragraph </w:t>
      </w:r>
      <w:r w:rsidRPr="008B4329">
        <w:rPr>
          <w:rFonts w:asciiTheme="minorHAnsi" w:hAnsiTheme="minorHAnsi" w:cstheme="minorHAnsi"/>
          <w:szCs w:val="22"/>
        </w:rPr>
        <w:t xml:space="preserve">3.83(b) of the JSE Listings Requirements, holders of ordinary shares in </w:t>
      </w:r>
      <w:proofErr w:type="spellStart"/>
      <w:r w:rsidRPr="008B4329">
        <w:rPr>
          <w:rFonts w:asciiTheme="minorHAnsi" w:hAnsiTheme="minorHAnsi" w:cstheme="minorHAnsi"/>
          <w:szCs w:val="22"/>
        </w:rPr>
        <w:t>Ascendis</w:t>
      </w:r>
      <w:proofErr w:type="spellEnd"/>
      <w:r w:rsidRPr="008B4329">
        <w:rPr>
          <w:rFonts w:asciiTheme="minorHAnsi" w:hAnsiTheme="minorHAnsi" w:cstheme="minorHAnsi"/>
          <w:szCs w:val="22"/>
        </w:rPr>
        <w:t xml:space="preserve"> </w:t>
      </w:r>
      <w:r w:rsidR="00653B56" w:rsidRPr="008B4329">
        <w:rPr>
          <w:rFonts w:asciiTheme="minorHAnsi" w:hAnsiTheme="minorHAnsi" w:cstheme="minorHAnsi"/>
          <w:szCs w:val="22"/>
        </w:rPr>
        <w:t xml:space="preserve">Health </w:t>
      </w:r>
      <w:r w:rsidRPr="008B4329">
        <w:rPr>
          <w:rFonts w:asciiTheme="minorHAnsi" w:hAnsiTheme="minorHAnsi" w:cstheme="minorHAnsi"/>
          <w:szCs w:val="22"/>
        </w:rPr>
        <w:t xml:space="preserve">are advised </w:t>
      </w:r>
      <w:r w:rsidR="008B4329" w:rsidRPr="008B4329">
        <w:rPr>
          <w:rFonts w:asciiTheme="minorHAnsi" w:hAnsiTheme="minorHAnsi" w:cstheme="minorHAnsi"/>
          <w:szCs w:val="22"/>
        </w:rPr>
        <w:t>that -</w:t>
      </w:r>
    </w:p>
    <w:p w14:paraId="2E76B5A8" w14:textId="77777777" w:rsidR="008B4329" w:rsidRPr="008B4329" w:rsidRDefault="008B4329" w:rsidP="008B4329">
      <w:pPr>
        <w:pStyle w:val="PlainText"/>
        <w:ind w:left="284"/>
        <w:jc w:val="both"/>
        <w:rPr>
          <w:rFonts w:asciiTheme="minorHAnsi" w:hAnsiTheme="minorHAnsi" w:cstheme="minorHAnsi"/>
          <w:szCs w:val="22"/>
        </w:rPr>
      </w:pPr>
    </w:p>
    <w:p w14:paraId="42FF4093" w14:textId="1F7DD77D" w:rsidR="008D2457" w:rsidRPr="008B4329" w:rsidRDefault="006E5642" w:rsidP="008B4329">
      <w:pPr>
        <w:pStyle w:val="PlainText"/>
        <w:numPr>
          <w:ilvl w:val="0"/>
          <w:numId w:val="1"/>
        </w:numPr>
        <w:ind w:hanging="436"/>
        <w:jc w:val="both"/>
        <w:rPr>
          <w:rFonts w:asciiTheme="minorHAnsi" w:hAnsiTheme="minorHAnsi" w:cstheme="minorHAnsi"/>
          <w:szCs w:val="22"/>
        </w:rPr>
      </w:pPr>
      <w:r w:rsidRPr="008B4329">
        <w:rPr>
          <w:rFonts w:asciiTheme="minorHAnsi" w:hAnsiTheme="minorHAnsi" w:cstheme="minorHAnsi"/>
          <w:szCs w:val="22"/>
        </w:rPr>
        <w:t>International Finance Corporation</w:t>
      </w:r>
      <w:r w:rsidR="00242D09" w:rsidRPr="008B4329">
        <w:rPr>
          <w:rFonts w:asciiTheme="minorHAnsi" w:hAnsiTheme="minorHAnsi" w:cstheme="minorHAnsi"/>
          <w:szCs w:val="22"/>
        </w:rPr>
        <w:t xml:space="preserve"> </w:t>
      </w:r>
      <w:r w:rsidR="008D2457" w:rsidRPr="008B4329">
        <w:rPr>
          <w:rFonts w:asciiTheme="minorHAnsi" w:hAnsiTheme="minorHAnsi" w:cstheme="minorHAnsi"/>
          <w:szCs w:val="22"/>
        </w:rPr>
        <w:t xml:space="preserve">has </w:t>
      </w:r>
      <w:r w:rsidR="001B5CBF" w:rsidRPr="008B4329">
        <w:rPr>
          <w:rFonts w:asciiTheme="minorHAnsi" w:hAnsiTheme="minorHAnsi" w:cstheme="minorHAnsi"/>
          <w:szCs w:val="22"/>
        </w:rPr>
        <w:t>acquired</w:t>
      </w:r>
      <w:r w:rsidR="008D2457" w:rsidRPr="008B4329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8D2457" w:rsidRPr="008B4329">
        <w:rPr>
          <w:rFonts w:asciiTheme="minorHAnsi" w:hAnsiTheme="minorHAnsi" w:cstheme="minorHAnsi"/>
          <w:szCs w:val="22"/>
        </w:rPr>
        <w:t>Ascendis</w:t>
      </w:r>
      <w:proofErr w:type="spellEnd"/>
      <w:r w:rsidR="008D2457" w:rsidRPr="008B4329">
        <w:rPr>
          <w:rFonts w:asciiTheme="minorHAnsi" w:hAnsiTheme="minorHAnsi" w:cstheme="minorHAnsi"/>
          <w:szCs w:val="22"/>
        </w:rPr>
        <w:t xml:space="preserve"> </w:t>
      </w:r>
      <w:r w:rsidR="00653B56" w:rsidRPr="008B4329">
        <w:rPr>
          <w:rFonts w:asciiTheme="minorHAnsi" w:hAnsiTheme="minorHAnsi" w:cstheme="minorHAnsi"/>
          <w:szCs w:val="22"/>
        </w:rPr>
        <w:t xml:space="preserve">Health </w:t>
      </w:r>
      <w:r w:rsidR="008D2457" w:rsidRPr="008B4329">
        <w:rPr>
          <w:rFonts w:asciiTheme="minorHAnsi" w:hAnsiTheme="minorHAnsi" w:cstheme="minorHAnsi"/>
          <w:szCs w:val="22"/>
        </w:rPr>
        <w:t xml:space="preserve">ordinary shares, such that </w:t>
      </w:r>
      <w:r w:rsidR="00653B56" w:rsidRPr="008B4329">
        <w:rPr>
          <w:rFonts w:asciiTheme="minorHAnsi" w:hAnsiTheme="minorHAnsi" w:cstheme="minorHAnsi"/>
          <w:szCs w:val="22"/>
        </w:rPr>
        <w:t xml:space="preserve">its </w:t>
      </w:r>
      <w:r w:rsidR="008D2457" w:rsidRPr="008B4329">
        <w:rPr>
          <w:rFonts w:asciiTheme="minorHAnsi" w:hAnsiTheme="minorHAnsi" w:cstheme="minorHAnsi"/>
          <w:szCs w:val="22"/>
        </w:rPr>
        <w:t xml:space="preserve">beneficial interest in </w:t>
      </w:r>
      <w:proofErr w:type="spellStart"/>
      <w:r w:rsidR="008D2457" w:rsidRPr="008B4329">
        <w:rPr>
          <w:rFonts w:asciiTheme="minorHAnsi" w:hAnsiTheme="minorHAnsi" w:cstheme="minorHAnsi"/>
          <w:szCs w:val="22"/>
        </w:rPr>
        <w:t>Ascendis</w:t>
      </w:r>
      <w:proofErr w:type="spellEnd"/>
      <w:r w:rsidR="008D2457" w:rsidRPr="008B4329">
        <w:rPr>
          <w:rFonts w:asciiTheme="minorHAnsi" w:hAnsiTheme="minorHAnsi" w:cstheme="minorHAnsi"/>
          <w:szCs w:val="22"/>
        </w:rPr>
        <w:t xml:space="preserve"> </w:t>
      </w:r>
      <w:r w:rsidR="00653B56" w:rsidRPr="008B4329">
        <w:rPr>
          <w:rFonts w:asciiTheme="minorHAnsi" w:hAnsiTheme="minorHAnsi" w:cstheme="minorHAnsi"/>
          <w:szCs w:val="22"/>
        </w:rPr>
        <w:t xml:space="preserve">Health </w:t>
      </w:r>
      <w:r w:rsidR="008D2457" w:rsidRPr="008B4329">
        <w:rPr>
          <w:rFonts w:asciiTheme="minorHAnsi" w:hAnsiTheme="minorHAnsi" w:cstheme="minorHAnsi"/>
          <w:szCs w:val="22"/>
        </w:rPr>
        <w:t xml:space="preserve">now amounts to </w:t>
      </w:r>
      <w:r w:rsidR="00242D09" w:rsidRPr="008B4329">
        <w:rPr>
          <w:rFonts w:asciiTheme="minorHAnsi" w:hAnsiTheme="minorHAnsi" w:cstheme="minorHAnsi"/>
          <w:szCs w:val="22"/>
        </w:rPr>
        <w:t>1</w:t>
      </w:r>
      <w:r w:rsidR="001B5CBF" w:rsidRPr="008B4329">
        <w:rPr>
          <w:rFonts w:asciiTheme="minorHAnsi" w:hAnsiTheme="minorHAnsi" w:cstheme="minorHAnsi"/>
          <w:szCs w:val="22"/>
        </w:rPr>
        <w:t>2.6</w:t>
      </w:r>
      <w:r w:rsidR="008D2457" w:rsidRPr="008B4329">
        <w:rPr>
          <w:rFonts w:asciiTheme="minorHAnsi" w:hAnsiTheme="minorHAnsi" w:cstheme="minorHAnsi"/>
          <w:szCs w:val="22"/>
        </w:rPr>
        <w:t xml:space="preserve">% of the total number of </w:t>
      </w:r>
      <w:r w:rsidR="00242D09" w:rsidRPr="008B4329">
        <w:rPr>
          <w:rFonts w:asciiTheme="minorHAnsi" w:hAnsiTheme="minorHAnsi" w:cstheme="minorHAnsi"/>
          <w:szCs w:val="22"/>
        </w:rPr>
        <w:t xml:space="preserve">ordinary </w:t>
      </w:r>
      <w:r w:rsidR="008D2457" w:rsidRPr="008B4329">
        <w:rPr>
          <w:rFonts w:asciiTheme="minorHAnsi" w:hAnsiTheme="minorHAnsi" w:cstheme="minorHAnsi"/>
          <w:szCs w:val="22"/>
        </w:rPr>
        <w:t>shares in issue</w:t>
      </w:r>
      <w:r w:rsidR="008B4329" w:rsidRPr="008B4329">
        <w:rPr>
          <w:rFonts w:asciiTheme="minorHAnsi" w:hAnsiTheme="minorHAnsi" w:cstheme="minorHAnsi"/>
          <w:szCs w:val="22"/>
        </w:rPr>
        <w:t>; and</w:t>
      </w:r>
    </w:p>
    <w:p w14:paraId="45C8EEF5" w14:textId="018AE99F" w:rsidR="008B4329" w:rsidRPr="008B4329" w:rsidRDefault="008B4329" w:rsidP="008B4329">
      <w:pPr>
        <w:pStyle w:val="ListParagraph"/>
        <w:numPr>
          <w:ilvl w:val="0"/>
          <w:numId w:val="1"/>
        </w:numPr>
        <w:ind w:hanging="436"/>
        <w:jc w:val="both"/>
        <w:rPr>
          <w:rFonts w:asciiTheme="minorHAnsi" w:hAnsiTheme="minorHAnsi" w:cstheme="minorHAnsi"/>
        </w:rPr>
      </w:pPr>
      <w:proofErr w:type="spellStart"/>
      <w:r w:rsidRPr="008B4329">
        <w:rPr>
          <w:rFonts w:asciiTheme="minorHAnsi" w:hAnsiTheme="minorHAnsi" w:cstheme="minorHAnsi"/>
        </w:rPr>
        <w:t>Gane</w:t>
      </w:r>
      <w:proofErr w:type="spellEnd"/>
      <w:r w:rsidRPr="008B4329">
        <w:rPr>
          <w:rFonts w:asciiTheme="minorHAnsi" w:hAnsiTheme="minorHAnsi" w:cstheme="minorHAnsi"/>
        </w:rPr>
        <w:t xml:space="preserve"> Holdings Proprietary Limited has disposed of </w:t>
      </w:r>
      <w:proofErr w:type="spellStart"/>
      <w:r w:rsidRPr="008B4329">
        <w:rPr>
          <w:rFonts w:asciiTheme="minorHAnsi" w:hAnsiTheme="minorHAnsi" w:cstheme="minorHAnsi"/>
        </w:rPr>
        <w:t>Ascendis</w:t>
      </w:r>
      <w:proofErr w:type="spellEnd"/>
      <w:r w:rsidRPr="008B4329">
        <w:rPr>
          <w:rFonts w:asciiTheme="minorHAnsi" w:hAnsiTheme="minorHAnsi" w:cstheme="minorHAnsi"/>
        </w:rPr>
        <w:t xml:space="preserve"> Health ordinary shares, such that its</w:t>
      </w:r>
      <w:r w:rsidRPr="008B4329">
        <w:rPr>
          <w:rFonts w:asciiTheme="minorHAnsi" w:hAnsiTheme="minorHAnsi" w:cstheme="minorHAnsi"/>
        </w:rPr>
        <w:t xml:space="preserve"> </w:t>
      </w:r>
      <w:r w:rsidRPr="008B4329">
        <w:rPr>
          <w:rFonts w:asciiTheme="minorHAnsi" w:hAnsiTheme="minorHAnsi" w:cstheme="minorHAnsi"/>
        </w:rPr>
        <w:t xml:space="preserve">beneficial interest in </w:t>
      </w:r>
      <w:proofErr w:type="spellStart"/>
      <w:r w:rsidRPr="008B4329">
        <w:rPr>
          <w:rFonts w:asciiTheme="minorHAnsi" w:hAnsiTheme="minorHAnsi" w:cstheme="minorHAnsi"/>
        </w:rPr>
        <w:t>Ascendis</w:t>
      </w:r>
      <w:proofErr w:type="spellEnd"/>
      <w:r w:rsidRPr="008B4329">
        <w:rPr>
          <w:rFonts w:asciiTheme="minorHAnsi" w:hAnsiTheme="minorHAnsi" w:cstheme="minorHAnsi"/>
        </w:rPr>
        <w:t xml:space="preserve"> Health now amounts to 4.89% of the total number of ordinary shares</w:t>
      </w:r>
      <w:r w:rsidRPr="008B4329">
        <w:rPr>
          <w:rFonts w:asciiTheme="minorHAnsi" w:hAnsiTheme="minorHAnsi" w:cstheme="minorHAnsi"/>
        </w:rPr>
        <w:t xml:space="preserve"> </w:t>
      </w:r>
      <w:r w:rsidRPr="008B4329">
        <w:rPr>
          <w:rFonts w:asciiTheme="minorHAnsi" w:hAnsiTheme="minorHAnsi" w:cstheme="minorHAnsi"/>
        </w:rPr>
        <w:t>in issue.</w:t>
      </w:r>
    </w:p>
    <w:p w14:paraId="3E8BA3D7" w14:textId="77777777" w:rsidR="00653B56" w:rsidRPr="008B4329" w:rsidRDefault="00653B56" w:rsidP="008B4329">
      <w:pPr>
        <w:pStyle w:val="PlainText"/>
        <w:ind w:left="284"/>
        <w:jc w:val="both"/>
        <w:rPr>
          <w:rFonts w:asciiTheme="minorHAnsi" w:hAnsiTheme="minorHAnsi" w:cstheme="minorHAnsi"/>
          <w:szCs w:val="22"/>
        </w:rPr>
      </w:pPr>
      <w:r w:rsidRPr="008B4329">
        <w:rPr>
          <w:rFonts w:asciiTheme="minorHAnsi" w:hAnsiTheme="minorHAnsi" w:cstheme="minorHAnsi"/>
          <w:szCs w:val="22"/>
        </w:rPr>
        <w:t>As required in terms of section 122(3)(a) of the Act, the Company has filed the required notices with the Takeover Regulation Panel.</w:t>
      </w:r>
    </w:p>
    <w:p w14:paraId="6BD1E470" w14:textId="77777777" w:rsidR="008D2457" w:rsidRPr="008B4329" w:rsidRDefault="008D2457" w:rsidP="008B4329">
      <w:pPr>
        <w:spacing w:after="0"/>
        <w:ind w:left="284"/>
        <w:jc w:val="both"/>
        <w:rPr>
          <w:rFonts w:asciiTheme="minorHAnsi" w:hAnsiTheme="minorHAnsi" w:cstheme="minorHAnsi"/>
        </w:rPr>
      </w:pPr>
    </w:p>
    <w:p w14:paraId="6E358835" w14:textId="77777777" w:rsidR="008D2457" w:rsidRPr="008B4329" w:rsidRDefault="008D2457" w:rsidP="008B4329">
      <w:pPr>
        <w:spacing w:after="0"/>
        <w:ind w:left="284"/>
        <w:jc w:val="both"/>
        <w:rPr>
          <w:rFonts w:asciiTheme="minorHAnsi" w:hAnsiTheme="minorHAnsi" w:cstheme="minorHAnsi"/>
        </w:rPr>
      </w:pPr>
    </w:p>
    <w:p w14:paraId="16B74C46" w14:textId="77777777" w:rsidR="008D2457" w:rsidRPr="008B4329" w:rsidRDefault="008D2457" w:rsidP="008B4329">
      <w:pPr>
        <w:spacing w:after="0"/>
        <w:ind w:left="284"/>
        <w:jc w:val="both"/>
        <w:rPr>
          <w:rFonts w:asciiTheme="minorHAnsi" w:hAnsiTheme="minorHAnsi" w:cstheme="minorHAnsi"/>
        </w:rPr>
      </w:pPr>
      <w:r w:rsidRPr="008B4329">
        <w:rPr>
          <w:rFonts w:asciiTheme="minorHAnsi" w:hAnsiTheme="minorHAnsi" w:cstheme="minorHAnsi"/>
        </w:rPr>
        <w:t>Bryanston</w:t>
      </w:r>
    </w:p>
    <w:p w14:paraId="10F5C604" w14:textId="56DFCD7C" w:rsidR="008D2457" w:rsidRPr="008B4329" w:rsidRDefault="00987F0F" w:rsidP="008B4329">
      <w:pPr>
        <w:spacing w:after="0"/>
        <w:ind w:left="284"/>
        <w:jc w:val="both"/>
        <w:rPr>
          <w:rFonts w:asciiTheme="minorHAnsi" w:hAnsiTheme="minorHAnsi" w:cstheme="minorHAnsi"/>
        </w:rPr>
      </w:pPr>
      <w:r w:rsidRPr="008B4329">
        <w:rPr>
          <w:rFonts w:asciiTheme="minorHAnsi" w:hAnsiTheme="minorHAnsi" w:cstheme="minorHAnsi"/>
        </w:rPr>
        <w:t>08</w:t>
      </w:r>
      <w:r w:rsidR="00242D09" w:rsidRPr="008B4329">
        <w:rPr>
          <w:rFonts w:asciiTheme="minorHAnsi" w:hAnsiTheme="minorHAnsi" w:cstheme="minorHAnsi"/>
        </w:rPr>
        <w:t xml:space="preserve"> </w:t>
      </w:r>
      <w:r w:rsidRPr="008B4329">
        <w:rPr>
          <w:rFonts w:asciiTheme="minorHAnsi" w:hAnsiTheme="minorHAnsi" w:cstheme="minorHAnsi"/>
        </w:rPr>
        <w:t>November</w:t>
      </w:r>
      <w:r w:rsidR="00242D09" w:rsidRPr="008B4329">
        <w:rPr>
          <w:rFonts w:asciiTheme="minorHAnsi" w:hAnsiTheme="minorHAnsi" w:cstheme="minorHAnsi"/>
        </w:rPr>
        <w:t xml:space="preserve"> </w:t>
      </w:r>
      <w:r w:rsidR="008D2457" w:rsidRPr="008B4329">
        <w:rPr>
          <w:rFonts w:asciiTheme="minorHAnsi" w:hAnsiTheme="minorHAnsi" w:cstheme="minorHAnsi"/>
        </w:rPr>
        <w:t>2019</w:t>
      </w:r>
    </w:p>
    <w:p w14:paraId="3FBA3DDA" w14:textId="77777777" w:rsidR="008D2457" w:rsidRPr="008B4329" w:rsidRDefault="008D2457" w:rsidP="008B4329">
      <w:pPr>
        <w:spacing w:after="0"/>
        <w:ind w:left="284"/>
        <w:jc w:val="both"/>
        <w:rPr>
          <w:rFonts w:asciiTheme="minorHAnsi" w:hAnsiTheme="minorHAnsi" w:cstheme="minorHAnsi"/>
        </w:rPr>
      </w:pPr>
    </w:p>
    <w:p w14:paraId="66E3A916" w14:textId="77777777" w:rsidR="008D2457" w:rsidRPr="008B4329" w:rsidRDefault="008D2457" w:rsidP="008B4329">
      <w:pPr>
        <w:ind w:left="284"/>
        <w:jc w:val="both"/>
        <w:rPr>
          <w:rFonts w:asciiTheme="minorHAnsi" w:hAnsiTheme="minorHAnsi" w:cstheme="minorHAnsi"/>
        </w:rPr>
      </w:pPr>
      <w:r w:rsidRPr="008B4329">
        <w:rPr>
          <w:rFonts w:asciiTheme="minorHAnsi" w:hAnsiTheme="minorHAnsi" w:cstheme="minorHAnsi"/>
        </w:rPr>
        <w:t>Sponsor</w:t>
      </w:r>
    </w:p>
    <w:p w14:paraId="46DAA97A" w14:textId="77777777" w:rsidR="008D2457" w:rsidRPr="008B4329" w:rsidRDefault="008D2457" w:rsidP="008B4329">
      <w:pPr>
        <w:ind w:left="284"/>
        <w:jc w:val="both"/>
        <w:rPr>
          <w:rFonts w:asciiTheme="minorHAnsi" w:hAnsiTheme="minorHAnsi" w:cstheme="minorHAnsi"/>
        </w:rPr>
      </w:pPr>
      <w:r w:rsidRPr="008B4329">
        <w:rPr>
          <w:rFonts w:asciiTheme="minorHAnsi" w:hAnsiTheme="minorHAnsi" w:cstheme="minorHAnsi"/>
          <w:noProof/>
          <w:lang w:eastAsia="en-ZA"/>
        </w:rPr>
        <w:drawing>
          <wp:inline distT="0" distB="0" distL="0" distR="0" wp14:anchorId="10C9CCEF" wp14:editId="28C7A639">
            <wp:extent cx="1295400" cy="687451"/>
            <wp:effectExtent l="0" t="0" r="0" b="0"/>
            <wp:docPr id="9" name="Picture 8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apture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48A28" w14:textId="77777777" w:rsidR="008D2457" w:rsidRPr="008B4329" w:rsidRDefault="008D2457" w:rsidP="008B4329">
      <w:pPr>
        <w:ind w:left="284"/>
        <w:jc w:val="both"/>
        <w:rPr>
          <w:rFonts w:asciiTheme="minorHAnsi" w:hAnsiTheme="minorHAnsi" w:cstheme="minorHAnsi"/>
        </w:rPr>
      </w:pPr>
      <w:proofErr w:type="spellStart"/>
      <w:r w:rsidRPr="008B4329">
        <w:rPr>
          <w:rFonts w:asciiTheme="minorHAnsi" w:hAnsiTheme="minorHAnsi" w:cstheme="minorHAnsi"/>
        </w:rPr>
        <w:t>Questco</w:t>
      </w:r>
      <w:proofErr w:type="spellEnd"/>
      <w:r w:rsidRPr="008B4329">
        <w:rPr>
          <w:rFonts w:asciiTheme="minorHAnsi" w:hAnsiTheme="minorHAnsi" w:cstheme="minorHAnsi"/>
        </w:rPr>
        <w:t xml:space="preserve"> Corporate Advisory (Proprietary) Limited</w:t>
      </w:r>
    </w:p>
    <w:p w14:paraId="3C54FC65" w14:textId="77777777" w:rsidR="008D2457" w:rsidRPr="00ED40A7" w:rsidRDefault="008D2457" w:rsidP="008D2457">
      <w:pPr>
        <w:rPr>
          <w:rFonts w:asciiTheme="minorHAnsi" w:hAnsiTheme="minorHAnsi" w:cstheme="minorHAnsi"/>
        </w:rPr>
      </w:pPr>
    </w:p>
    <w:p w14:paraId="5460D4EB" w14:textId="77777777" w:rsidR="00F20210" w:rsidRDefault="00F20210"/>
    <w:sectPr w:rsidR="00F202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52AA2" w14:textId="77777777" w:rsidR="00877F14" w:rsidRDefault="00877F14" w:rsidP="00653B56">
      <w:pPr>
        <w:spacing w:after="0"/>
      </w:pPr>
      <w:r>
        <w:separator/>
      </w:r>
    </w:p>
  </w:endnote>
  <w:endnote w:type="continuationSeparator" w:id="0">
    <w:p w14:paraId="2A4B8E6D" w14:textId="77777777" w:rsidR="00877F14" w:rsidRDefault="00877F14" w:rsidP="00653B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B8DC" w14:textId="77777777" w:rsidR="00653B56" w:rsidRDefault="00653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D62A" w14:textId="77777777" w:rsidR="00653B56" w:rsidRDefault="00653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8C32" w14:textId="77777777" w:rsidR="00653B56" w:rsidRDefault="00653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FDB3" w14:textId="77777777" w:rsidR="00877F14" w:rsidRDefault="00877F14" w:rsidP="00653B56">
      <w:pPr>
        <w:spacing w:after="0"/>
      </w:pPr>
      <w:r>
        <w:separator/>
      </w:r>
    </w:p>
  </w:footnote>
  <w:footnote w:type="continuationSeparator" w:id="0">
    <w:p w14:paraId="4C267DAC" w14:textId="77777777" w:rsidR="00877F14" w:rsidRDefault="00877F14" w:rsidP="00653B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3F73" w14:textId="77777777" w:rsidR="00653B56" w:rsidRDefault="00653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F44D" w14:textId="73392632" w:rsidR="00653B56" w:rsidRDefault="00653B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4C27" w14:textId="77777777" w:rsidR="00653B56" w:rsidRDefault="00653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12BA2"/>
    <w:multiLevelType w:val="hybridMultilevel"/>
    <w:tmpl w:val="9FA0349C"/>
    <w:lvl w:ilvl="0" w:tplc="FF0613EC">
      <w:start w:val="48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57"/>
    <w:rsid w:val="001873B4"/>
    <w:rsid w:val="001B5CBF"/>
    <w:rsid w:val="00242D09"/>
    <w:rsid w:val="00612BD6"/>
    <w:rsid w:val="00653B56"/>
    <w:rsid w:val="006E5642"/>
    <w:rsid w:val="0082572E"/>
    <w:rsid w:val="00877F14"/>
    <w:rsid w:val="008B4329"/>
    <w:rsid w:val="008D2457"/>
    <w:rsid w:val="00955E6C"/>
    <w:rsid w:val="00987F0F"/>
    <w:rsid w:val="00DE0327"/>
    <w:rsid w:val="00E73562"/>
    <w:rsid w:val="00F2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8C93134"/>
  <w15:chartTrackingRefBased/>
  <w15:docId w15:val="{FCA250DD-260F-48B9-8FD6-BFFBFB34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57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2457"/>
    <w:pPr>
      <w:spacing w:after="0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2457"/>
    <w:rPr>
      <w:rFonts w:ascii="Arial" w:eastAsia="Calibri" w:hAnsi="Arial" w:cs="Times New Roman"/>
      <w:szCs w:val="21"/>
    </w:rPr>
  </w:style>
  <w:style w:type="table" w:styleId="TableGrid">
    <w:name w:val="Table Grid"/>
    <w:basedOn w:val="TableNormal"/>
    <w:uiPriority w:val="59"/>
    <w:rsid w:val="008D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B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3B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3B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3B5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38B9D.C0D9021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8A7E24F006F4EBC399EAEB4A27005" ma:contentTypeVersion="7" ma:contentTypeDescription="Create a new document." ma:contentTypeScope="" ma:versionID="acd5c92f0c447544e639852a0068b154">
  <xsd:schema xmlns:xsd="http://www.w3.org/2001/XMLSchema" xmlns:xs="http://www.w3.org/2001/XMLSchema" xmlns:p="http://schemas.microsoft.com/office/2006/metadata/properties" xmlns:ns3="4eba05a4-3c43-483e-88dc-58a4e6858285" targetNamespace="http://schemas.microsoft.com/office/2006/metadata/properties" ma:root="true" ma:fieldsID="80f5eb9fff6541d268bb273a7250ad95" ns3:_="">
    <xsd:import namespace="4eba05a4-3c43-483e-88dc-58a4e6858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a05a4-3c43-483e-88dc-58a4e6858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0113F-D805-4BC5-A99B-36521A53B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C6FF0-25C6-440E-88D4-B947CED3A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a05a4-3c43-483e-88dc-58a4e6858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BE39F-D245-4B06-BBD5-10615DAF41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ba05a4-3c43-483e-88dc-58a4e68582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Bruce</dc:creator>
  <cp:keywords/>
  <dc:description/>
  <cp:lastModifiedBy>Gail Bruce</cp:lastModifiedBy>
  <cp:revision>3</cp:revision>
  <dcterms:created xsi:type="dcterms:W3CDTF">2019-11-08T13:41:00Z</dcterms:created>
  <dcterms:modified xsi:type="dcterms:W3CDTF">2019-11-08T13:46:00Z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0x0101003688A7E24F006F4EBC399EAEB4A27005</vt:lpwstr>
  </property>
</Properties>
</file>